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imes New Roman Bold" w:hAnsi="Times New Roman Bold"/>
          <w:sz w:val="32"/>
          <w:lang w:val="en-US"/>
        </w:rPr>
      </w:pPr>
      <w:r>
        <w:rPr>
          <w:rFonts w:ascii="Times New Roman Bold" w:hAnsi="Times New Roman Bold"/>
          <w:sz w:val="32"/>
          <w:lang w:val="en-US"/>
        </w:rPr>
        <w:t>Frequently Asked Questions</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imes New Roman Bold" w:hAnsi="Times New Roman Bold"/>
          <w:sz w:val="32"/>
          <w:lang w:val="en-US"/>
        </w:rPr>
      </w:pPr>
      <w:r>
        <w:rPr>
          <w:rFonts w:ascii="Times New Roman Bold" w:hAnsi="Times New Roman Bold"/>
          <w:sz w:val="32"/>
          <w:lang w:val="en-US"/>
        </w:rPr>
        <w:t>About Leading a Group to Nicaragua through CEPAD</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r>
        <w:rPr>
          <w:rFonts w:ascii="Times New Roman Bold" w:hAnsi="Times New Roman Bold"/>
          <w:lang w:val="en-US"/>
        </w:rPr>
        <w:t>What is CEPAD?</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tab/>
      </w:r>
      <w:r>
        <w:t xml:space="preserve">CEPAD stands for Consejo de Iglesias Evangélicas Pro-Alianza Denominacional.  </w:t>
      </w:r>
      <w:r>
        <w:rPr>
          <w:lang w:val="en-US"/>
        </w:rPr>
        <w:t>It is the Nicaraguan Council of Protestant Churches.  There are 28 member denominatio</w:t>
      </w:r>
      <w:r>
        <w:rPr>
          <w:lang w:val="en-US"/>
        </w:rPr>
        <w:t xml:space="preserve">ns, and Pastoral Committees throughout Nicaragua.  CEPAD grew out of the rubble of the devastating earthquake of 1972, and has been working in emergency relief, rural development, and peacebuilding for more than 35 years.  CEPAD receives support from many </w:t>
      </w:r>
      <w:r>
        <w:rPr>
          <w:lang w:val="en-US"/>
        </w:rPr>
        <w:t>church groups around the world, including the support of three Mission Co-workers from the PCUSA.</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tab/>
        <w:t>CEPAD also hosts groups of North Americans and Europeans, providing an educational and relationship-building experience, while also allowing time for US peo</w:t>
      </w:r>
      <w:r>
        <w:rPr>
          <w:lang w:val="en-US"/>
        </w:rPr>
        <w:t>ple to be of service.  We do this because we believe that the long-term building of Nicaragua, and most of the world, depends on building relationships that change lives.</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r>
        <w:rPr>
          <w:rFonts w:ascii="Times New Roman Bold" w:hAnsi="Times New Roman Bold"/>
          <w:lang w:val="en-US"/>
        </w:rPr>
        <w:t>What does CEPAD Nehemiah provide for a group like ours?</w:t>
      </w:r>
    </w:p>
    <w:p w:rsidR="00000000" w:rsidRDefault="00051AAC">
      <w:pPr>
        <w:pStyle w:val="Predeterminado"/>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hanging="360"/>
        <w:rPr>
          <w:lang w:val="en-US"/>
        </w:rPr>
      </w:pPr>
      <w:r>
        <w:rPr>
          <w:lang w:val="en-US"/>
        </w:rPr>
        <w:t xml:space="preserve">All meals and lodging, both </w:t>
      </w:r>
      <w:r>
        <w:rPr>
          <w:lang w:val="en-US"/>
        </w:rPr>
        <w:t>at our guest facility in Managua and in Nicaraguan homes in rural communities and small towns all over the country.</w:t>
      </w:r>
    </w:p>
    <w:p w:rsidR="00000000" w:rsidRDefault="00051AAC">
      <w:pPr>
        <w:pStyle w:val="Predeterminado"/>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hanging="360"/>
        <w:rPr>
          <w:lang w:val="en-US"/>
        </w:rPr>
      </w:pPr>
      <w:r>
        <w:rPr>
          <w:lang w:val="en-US"/>
        </w:rPr>
        <w:t>All ground transport, including airport pick-up and delivery.</w:t>
      </w:r>
    </w:p>
    <w:p w:rsidR="00000000" w:rsidRDefault="00051AAC">
      <w:pPr>
        <w:pStyle w:val="Predeterminado"/>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hanging="360"/>
        <w:rPr>
          <w:lang w:val="en-US"/>
        </w:rPr>
      </w:pPr>
      <w:r>
        <w:rPr>
          <w:lang w:val="en-US"/>
        </w:rPr>
        <w:t xml:space="preserve">All translation (Spanish students are always welcome to help, and to practice </w:t>
      </w:r>
      <w:r>
        <w:rPr>
          <w:lang w:val="en-US"/>
        </w:rPr>
        <w:t>their Spanish in conversations.)</w:t>
      </w:r>
    </w:p>
    <w:p w:rsidR="00000000" w:rsidRDefault="00051AAC">
      <w:pPr>
        <w:pStyle w:val="Predeterminado"/>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hanging="360"/>
        <w:rPr>
          <w:lang w:val="en-US"/>
        </w:rPr>
      </w:pPr>
      <w:r>
        <w:rPr>
          <w:lang w:val="en-US"/>
        </w:rPr>
        <w:t>All programming, including presentations, activities, work opportunities, etc.  You are welcome to provide Bible studies or theological reflections, or we can do that for you.  We build the program based on the group’s inte</w:t>
      </w:r>
      <w:r>
        <w:rPr>
          <w:lang w:val="en-US"/>
        </w:rPr>
        <w:t>rests and program goals.</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r>
        <w:rPr>
          <w:rFonts w:ascii="Times New Roman Bold" w:hAnsi="Times New Roman Bold"/>
          <w:lang w:val="en-US"/>
        </w:rPr>
        <w:t>What do I need to provide?</w:t>
      </w:r>
    </w:p>
    <w:p w:rsidR="00000000" w:rsidRDefault="00051AAC">
      <w:pPr>
        <w:pStyle w:val="Predeterminado"/>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hanging="120"/>
        <w:rPr>
          <w:lang w:val="en-US"/>
        </w:rPr>
      </w:pPr>
      <w:r>
        <w:rPr>
          <w:lang w:val="en-US"/>
        </w:rPr>
        <w:t>A group of 7 or more people (students, faculty, leaders, church groups, yourself, etc.)</w:t>
      </w:r>
    </w:p>
    <w:p w:rsidR="00000000" w:rsidRDefault="00051AAC">
      <w:pPr>
        <w:pStyle w:val="Predeterminado"/>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hanging="120"/>
        <w:rPr>
          <w:lang w:val="en-US"/>
        </w:rPr>
      </w:pPr>
      <w:r>
        <w:rPr>
          <w:lang w:val="en-US"/>
        </w:rPr>
        <w:t>Whatever group building and organizational work is needed on your campus.</w:t>
      </w:r>
    </w:p>
    <w:p w:rsidR="00000000" w:rsidRDefault="00051AAC">
      <w:pPr>
        <w:pStyle w:val="Predeterminado"/>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hanging="120"/>
        <w:rPr>
          <w:lang w:val="en-US"/>
        </w:rPr>
      </w:pPr>
      <w:r>
        <w:rPr>
          <w:lang w:val="en-US"/>
        </w:rPr>
        <w:t>Your own flight arrangements to Nicaragua</w:t>
      </w:r>
      <w:r>
        <w:rPr>
          <w:lang w:val="en-US"/>
        </w:rPr>
        <w:t>.</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r>
        <w:rPr>
          <w:rFonts w:ascii="Times New Roman Bold" w:hAnsi="Times New Roman Bold"/>
          <w:lang w:val="en-US"/>
        </w:rPr>
        <w:t>What does a typical group do in Nicaragua?</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tab/>
        <w:t>A typical program includes:</w:t>
      </w:r>
    </w:p>
    <w:p w:rsidR="00000000" w:rsidRDefault="00051AAC">
      <w:pPr>
        <w:pStyle w:val="Predeterminado"/>
        <w:numPr>
          <w:ilvl w:val="0"/>
          <w:numId w:val="3"/>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rPr>
          <w:lang w:val="en-US"/>
        </w:rPr>
      </w:pPr>
      <w:r>
        <w:rPr>
          <w:lang w:val="en-US"/>
        </w:rPr>
        <w:t xml:space="preserve">Presentations on the history of Nicaragua, and the current political-economic situation; </w:t>
      </w:r>
    </w:p>
    <w:p w:rsidR="00000000" w:rsidRDefault="00051AAC">
      <w:pPr>
        <w:pStyle w:val="Predeterminado"/>
        <w:numPr>
          <w:ilvl w:val="0"/>
          <w:numId w:val="3"/>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rPr>
          <w:lang w:val="en-US"/>
        </w:rPr>
      </w:pPr>
      <w:r>
        <w:rPr>
          <w:lang w:val="en-US"/>
        </w:rPr>
        <w:t xml:space="preserve">An introduction to Managua and its culture; </w:t>
      </w:r>
    </w:p>
    <w:p w:rsidR="00000000" w:rsidRDefault="00051AAC">
      <w:pPr>
        <w:pStyle w:val="Predeterminado"/>
        <w:numPr>
          <w:ilvl w:val="0"/>
          <w:numId w:val="3"/>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rPr>
          <w:lang w:val="en-US"/>
        </w:rPr>
      </w:pPr>
      <w:r>
        <w:rPr>
          <w:lang w:val="en-US"/>
        </w:rPr>
        <w:t xml:space="preserve">An opportunity to see the development work of </w:t>
      </w:r>
      <w:r>
        <w:rPr>
          <w:lang w:val="en-US"/>
        </w:rPr>
        <w:t>CEPAD and other organizations (depending on the specific interests of the delegation)</w:t>
      </w:r>
    </w:p>
    <w:p w:rsidR="00000000" w:rsidRDefault="00051AAC">
      <w:pPr>
        <w:pStyle w:val="Predeterminado"/>
        <w:numPr>
          <w:ilvl w:val="0"/>
          <w:numId w:val="3"/>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rPr>
          <w:lang w:val="en-US"/>
        </w:rPr>
      </w:pPr>
      <w:r>
        <w:rPr>
          <w:lang w:val="en-US"/>
        </w:rPr>
        <w:t xml:space="preserve">A visit to a rural community where participants live and share meals with campesino families; </w:t>
      </w:r>
    </w:p>
    <w:p w:rsidR="00000000" w:rsidRDefault="00051AAC">
      <w:pPr>
        <w:pStyle w:val="Predeterminado"/>
        <w:numPr>
          <w:ilvl w:val="0"/>
          <w:numId w:val="3"/>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rPr>
          <w:lang w:val="en-US"/>
        </w:rPr>
      </w:pPr>
      <w:r>
        <w:rPr>
          <w:lang w:val="en-US"/>
        </w:rPr>
        <w:t xml:space="preserve">An opportunity to work side-by-side with community members; </w:t>
      </w:r>
    </w:p>
    <w:p w:rsidR="00000000" w:rsidRDefault="00051AAC">
      <w:pPr>
        <w:pStyle w:val="Predeterminado"/>
        <w:numPr>
          <w:ilvl w:val="0"/>
          <w:numId w:val="3"/>
        </w:numPr>
        <w:tabs>
          <w:tab w:val="clear" w:pos="360"/>
          <w:tab w:val="num" w:pos="720"/>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rPr>
          <w:lang w:val="en-US"/>
        </w:rPr>
      </w:pPr>
      <w:r>
        <w:rPr>
          <w:lang w:val="en-US"/>
        </w:rPr>
        <w:t>A “tour day” t</w:t>
      </w:r>
      <w:r>
        <w:rPr>
          <w:lang w:val="en-US"/>
        </w:rPr>
        <w:t>o visit some of Nicaragua’s sites of natural beauty or historic interest, and to shop for souvenirs.</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lastRenderedPageBreak/>
        <w:tab/>
        <w:t>A group with special interests can visit orphanages, street children projects, micro-credit projects, or other groups which are working on a specific iss</w:t>
      </w:r>
      <w:r>
        <w:rPr>
          <w:lang w:val="en-US"/>
        </w:rPr>
        <w:t>ue.  Other groups study the effects of the global economy, or do work projects.</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r>
        <w:rPr>
          <w:rFonts w:ascii="Times New Roman Bold" w:hAnsi="Times New Roman Bold"/>
          <w:lang w:val="en-US"/>
        </w:rPr>
        <w:t>Will the group participants be safe?</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tab/>
        <w:t>Nicaragua is generally a very safe country, with the lowest crime rates and least police corruption of any country in Central America.  C</w:t>
      </w:r>
      <w:r>
        <w:rPr>
          <w:lang w:val="en-US"/>
        </w:rPr>
        <w:t>EPAD has been hosting US delegations since the 1980’s and has never had anyone injured by any hostile act or serious accident (even during the war years). Recent delegations have included junior high and high school groups, as well as college and adult (an</w:t>
      </w:r>
      <w:r>
        <w:rPr>
          <w:lang w:val="en-US"/>
        </w:rPr>
        <w:t>d senior citizen) groups.</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r>
        <w:rPr>
          <w:rFonts w:ascii="Times New Roman Bold" w:hAnsi="Times New Roman Bold"/>
          <w:lang w:val="en-US"/>
        </w:rPr>
        <w:t>Where will we stay?</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468"/>
        <w:rPr>
          <w:lang w:val="en-US"/>
        </w:rPr>
      </w:pPr>
      <w:r>
        <w:rPr>
          <w:lang w:val="en-US"/>
        </w:rPr>
        <w:t>In Managua, CEPAD operates the CEPAD Nehemiah Guest House and Conference Center, with a sleeping capacity for 65 people, and a kitchen capable of feeding over 200.  (We also have an excellent cook.)  Each roo</w:t>
      </w:r>
      <w:r>
        <w:rPr>
          <w:lang w:val="en-US"/>
        </w:rPr>
        <w:t>m holds 4-6 people with bathrooms down the hall or inside bathrooms in some of the rooms.</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468"/>
        <w:rPr>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468"/>
        <w:rPr>
          <w:lang w:val="en-US"/>
        </w:rPr>
      </w:pPr>
      <w:r>
        <w:rPr>
          <w:lang w:val="en-US"/>
        </w:rPr>
        <w:t>In rural communities, delegates frequently stay in homes with families, using a bed or a sleeping pad.  There will probably be outdoor latrines, and “dip-and-pour” s</w:t>
      </w:r>
      <w:r>
        <w:rPr>
          <w:lang w:val="en-US"/>
        </w:rPr>
        <w:t xml:space="preserve">howers.  Another option is to stay together as a group in the communities, usually sleeping in a school, church, or community building. </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r>
        <w:rPr>
          <w:rFonts w:ascii="Times New Roman Bold" w:hAnsi="Times New Roman Bold"/>
          <w:lang w:val="en-US"/>
        </w:rPr>
        <w:t>How much does it cost?</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tab/>
        <w:t>The current (2012) cost for a CEPAD delegation depends on the size of the group.  For most gr</w:t>
      </w:r>
      <w:r>
        <w:rPr>
          <w:lang w:val="en-US"/>
        </w:rPr>
        <w:t>oups the costs are listed below.  However, groups that stay in hotels for part of their time may be charged more.  We will work out these costs with you in advance.</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Groups over 13 -- $80 per person per night</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Groups of 10 - 12 -- $85 per person per night</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G</w:t>
      </w:r>
      <w:r>
        <w:rPr>
          <w:lang w:val="en-GB"/>
        </w:rPr>
        <w:t>roups of 7 - 9 -- $90 per person per night</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PLEASE NOTE - For groups smaller than 7 people, we will have to figure a cost based on what the group wants to do and where they want to go.  For groups going to the Rio San Juan or the Atlantic Coast cost will be</w:t>
      </w:r>
      <w:r>
        <w:rPr>
          <w:lang w:val="en-GB"/>
        </w:rPr>
        <w:t xml:space="preserve"> higher also.</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Medical and Dental groups -- There will be an additional charge of $100 to cover our costs associated with getting approval from the Ministry of Health and Customs office for such groups to bring in their materials and practice here.</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t>The am</w:t>
      </w:r>
      <w:r>
        <w:rPr>
          <w:lang w:val="en-US"/>
        </w:rPr>
        <w:t>ount covers all program planning, advance trips to the communities, food, lodging, ground transportation, translation, etc.   Your only other costs (besides airfare) will be:  $10 for a Nicaraguan Entrance Visa and your own snacks and souvenirs.</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r>
        <w:rPr>
          <w:rFonts w:ascii="Times New Roman Bold" w:hAnsi="Times New Roman Bold"/>
          <w:lang w:val="en-US"/>
        </w:rPr>
        <w:lastRenderedPageBreak/>
        <w:t>Is it c</w:t>
      </w:r>
      <w:r>
        <w:rPr>
          <w:rFonts w:ascii="Times New Roman Bold" w:hAnsi="Times New Roman Bold"/>
          <w:lang w:val="en-US"/>
        </w:rPr>
        <w:t>omplicated to send money to Nicaragua?</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000000" w:rsidRDefault="00051AAC">
      <w:pPr>
        <w:pStyle w:val="Cuerpodetextoconsang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t>Because of possible complications, CEPAD has established an account in the United States.  A check can be mailed easily and securely to this account.  Sending money to pay for your delegation is not a problem.</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r>
        <w:rPr>
          <w:rFonts w:ascii="Times New Roman Bold" w:hAnsi="Times New Roman Bold"/>
          <w:lang w:val="en-US"/>
        </w:rPr>
        <w:t xml:space="preserve">What </w:t>
      </w:r>
      <w:r>
        <w:rPr>
          <w:rFonts w:ascii="Times New Roman Bold" w:hAnsi="Times New Roman Bold"/>
          <w:lang w:val="en-US"/>
        </w:rPr>
        <w:t>about the materials cost for work projects?</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tab/>
        <w:t>Currently most of CEPAD's budgeted money is going for education in things like sustainable agriculture, leadership development, and family development, not for construction projects.  If your group wants to wor</w:t>
      </w:r>
      <w:r>
        <w:rPr>
          <w:lang w:val="en-US"/>
        </w:rPr>
        <w:t>k on such projects, many of the communities where we work are looking for your help.  However, you will also have to help with the costs of materials.</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r>
        <w:rPr>
          <w:rFonts w:ascii="Times New Roman Bold" w:hAnsi="Times New Roman Bold"/>
          <w:lang w:val="en-US"/>
        </w:rPr>
        <w:t>What kind of work will we be doing?</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tab/>
        <w:t>Groups who want to work while they are here do a variety of things</w:t>
      </w:r>
      <w:r>
        <w:rPr>
          <w:lang w:val="en-US"/>
        </w:rPr>
        <w:t>.  There is always agricultural work, frequent construction of homes or other buildings, tree-planting projects, water projects, and construction of coffee-processing facilities.  The type of work will depend on what is going on in the community that you v</w:t>
      </w:r>
      <w:r>
        <w:rPr>
          <w:lang w:val="en-US"/>
        </w:rPr>
        <w:t>isit and the time of year.</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r>
        <w:rPr>
          <w:rFonts w:ascii="Times New Roman Bold" w:hAnsi="Times New Roman Bold"/>
          <w:lang w:val="en-US"/>
        </w:rPr>
        <w:t>Our group is more interested in learning than working, do we have to work?</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tab/>
        <w:t xml:space="preserve">Absolutely not!  Many groups return to the same communities each year to see friends.  Others come on thematic delegation around a specific theme such </w:t>
      </w:r>
      <w:r>
        <w:rPr>
          <w:lang w:val="en-US"/>
        </w:rPr>
        <w:t>as CEPAD’s model for community development, the impacts of foreign policies and international economics on Nicaragua, food security, children’s issues, women’s issues, and other topics.</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r>
        <w:rPr>
          <w:rFonts w:ascii="Times New Roman Bold" w:hAnsi="Times New Roman Bold"/>
          <w:lang w:val="en-US"/>
        </w:rPr>
        <w:t>How far in advance do I need to begin planning?</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tab/>
        <w:t xml:space="preserve">We obviously would </w:t>
      </w:r>
      <w:r>
        <w:rPr>
          <w:lang w:val="en-US"/>
        </w:rPr>
        <w:t xml:space="preserve">like as much time to plan as possible, since some months of the year tend to fill up very quickly.  It is best to schedule a year in advance, but we can receive a group with much less advance notice.  </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Bold" w:hAnsi="Times New Roman Bold"/>
          <w:lang w:val="en-US"/>
        </w:rPr>
      </w:pPr>
      <w:r>
        <w:rPr>
          <w:rFonts w:ascii="Times New Roman Bold" w:hAnsi="Times New Roman Bold"/>
          <w:lang w:val="en-US"/>
        </w:rPr>
        <w:t>How can I start working on bringing a group?</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tab/>
        <w:t>Contac</w:t>
      </w:r>
      <w:r>
        <w:rPr>
          <w:lang w:val="en-US"/>
        </w:rPr>
        <w:t xml:space="preserve">t us at </w:t>
      </w:r>
      <w:hyperlink r:id="rId7" w:history="1">
        <w:r>
          <w:rPr>
            <w:rStyle w:val="VnculoInternet"/>
            <w:sz w:val="24"/>
            <w:lang w:val="en-US"/>
          </w:rPr>
          <w:t>partners@cepad.org.ni</w:t>
        </w:r>
      </w:hyperlink>
      <w:r>
        <w:rPr>
          <w:lang w:val="en-US"/>
        </w:rPr>
        <w:t>.</w:t>
      </w:r>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r>
        <w:rPr>
          <w:lang w:val="en-US"/>
        </w:rPr>
        <w:tab/>
      </w:r>
      <w:r>
        <w:rPr>
          <w:lang w:val="en-US"/>
        </w:rPr>
        <w:tab/>
        <w:t xml:space="preserve">          </w:t>
      </w:r>
      <w:hyperlink r:id="rId8" w:history="1">
        <w:r>
          <w:rPr>
            <w:rStyle w:val="VnculoInternet"/>
            <w:sz w:val="24"/>
            <w:lang w:val="en-US"/>
          </w:rPr>
          <w:t>nehemias@cepad.org.ni</w:t>
        </w:r>
      </w:hyperlink>
    </w:p>
    <w:p w:rsidR="00000000"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051AAC" w:rsidRDefault="00051AAC">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sz w:val="20"/>
          <w:lang w:val="en-US" w:eastAsia="en-US"/>
        </w:rPr>
      </w:pPr>
    </w:p>
    <w:sectPr w:rsidR="00051AAC">
      <w:headerReference w:type="even" r:id="rId9"/>
      <w:headerReference w:type="default" r:id="rId10"/>
      <w:footerReference w:type="even" r:id="rId11"/>
      <w:footerReference w:type="default" r:id="rId12"/>
      <w:pgSz w:w="12240" w:h="15840"/>
      <w:pgMar w:top="1440" w:right="1797"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AAC" w:rsidRDefault="00051AAC">
      <w:r>
        <w:separator/>
      </w:r>
    </w:p>
  </w:endnote>
  <w:endnote w:type="continuationSeparator" w:id="0">
    <w:p w:rsidR="00051AAC" w:rsidRDefault="00051A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ヒラギノ角ゴ Pro W3">
    <w:charset w:val="00"/>
    <w:family w:val="roman"/>
    <w:pitch w:val="default"/>
    <w:sig w:usb0="00000000" w:usb1="00000000" w:usb2="00000000" w:usb3="00000000" w:csb0="00000000"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51AAC">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51AAC">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AAC" w:rsidRDefault="00051AAC">
      <w:r>
        <w:separator/>
      </w:r>
    </w:p>
  </w:footnote>
  <w:footnote w:type="continuationSeparator" w:id="0">
    <w:p w:rsidR="00051AAC" w:rsidRDefault="00051A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51AAC">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eastAsia="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51AAC">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Times New Roman"/>
        <w:color w:val="auto"/>
        <w:lang w:eastAsia="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isLgl/>
      <w:lvlText w:val="%1."/>
      <w:lvlJc w:val="left"/>
      <w:pPr>
        <w:tabs>
          <w:tab w:val="num" w:pos="360"/>
        </w:tabs>
        <w:ind w:left="360" w:firstLine="0"/>
      </w:pPr>
      <w:rPr>
        <w:rFonts w:hint="default"/>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bullet"/>
      <w:lvlText w:val=""/>
      <w:lvlJc w:val="left"/>
      <w:pPr>
        <w:tabs>
          <w:tab w:val="num" w:pos="360"/>
        </w:tabs>
        <w:ind w:left="360" w:firstLine="0"/>
      </w:pPr>
      <w:rPr>
        <w:rFonts w:hint="default"/>
        <w:color w:val="000000"/>
        <w:position w:val="0"/>
        <w:sz w:val="24"/>
      </w:rPr>
    </w:lvl>
    <w:lvl w:ilvl="3">
      <w:start w:val="1"/>
      <w:numFmt w:val="bullet"/>
      <w:lvlText w:val=""/>
      <w:lvlJc w:val="left"/>
      <w:pPr>
        <w:tabs>
          <w:tab w:val="num" w:pos="360"/>
        </w:tabs>
        <w:ind w:left="360" w:firstLine="0"/>
      </w:pPr>
      <w:rPr>
        <w:rFonts w:hint="default"/>
        <w:color w:val="000000"/>
        <w:position w:val="0"/>
        <w:sz w:val="24"/>
      </w:rPr>
    </w:lvl>
    <w:lvl w:ilvl="4">
      <w:start w:val="1"/>
      <w:numFmt w:val="bullet"/>
      <w:lvlText w:val=""/>
      <w:lvlJc w:val="left"/>
      <w:pPr>
        <w:tabs>
          <w:tab w:val="num" w:pos="360"/>
        </w:tabs>
        <w:ind w:left="360" w:firstLine="0"/>
      </w:pPr>
      <w:rPr>
        <w:rFonts w:hint="default"/>
        <w:color w:val="000000"/>
        <w:position w:val="0"/>
        <w:sz w:val="24"/>
      </w:rPr>
    </w:lvl>
    <w:lvl w:ilvl="5">
      <w:start w:val="1"/>
      <w:numFmt w:val="bullet"/>
      <w:lvlText w:val=""/>
      <w:lvlJc w:val="left"/>
      <w:pPr>
        <w:tabs>
          <w:tab w:val="num" w:pos="360"/>
        </w:tabs>
        <w:ind w:left="360" w:firstLine="0"/>
      </w:pPr>
      <w:rPr>
        <w:rFonts w:hint="default"/>
        <w:color w:val="000000"/>
        <w:position w:val="0"/>
        <w:sz w:val="24"/>
      </w:rPr>
    </w:lvl>
    <w:lvl w:ilvl="6">
      <w:start w:val="1"/>
      <w:numFmt w:val="bullet"/>
      <w:lvlText w:val=""/>
      <w:lvlJc w:val="left"/>
      <w:pPr>
        <w:tabs>
          <w:tab w:val="num" w:pos="360"/>
        </w:tabs>
        <w:ind w:left="360" w:firstLine="0"/>
      </w:pPr>
      <w:rPr>
        <w:rFonts w:hint="default"/>
        <w:color w:val="000000"/>
        <w:position w:val="0"/>
        <w:sz w:val="24"/>
      </w:rPr>
    </w:lvl>
    <w:lvl w:ilvl="7">
      <w:start w:val="1"/>
      <w:numFmt w:val="bullet"/>
      <w:lvlText w:val=""/>
      <w:lvlJc w:val="left"/>
      <w:pPr>
        <w:tabs>
          <w:tab w:val="num" w:pos="360"/>
        </w:tabs>
        <w:ind w:left="360" w:firstLine="0"/>
      </w:pPr>
      <w:rPr>
        <w:rFonts w:hint="default"/>
        <w:color w:val="000000"/>
        <w:position w:val="0"/>
        <w:sz w:val="24"/>
      </w:rPr>
    </w:lvl>
    <w:lvl w:ilvl="8">
      <w:start w:val="1"/>
      <w:numFmt w:val="bullet"/>
      <w:lvlText w:val=""/>
      <w:lvlJc w:val="left"/>
      <w:pPr>
        <w:tabs>
          <w:tab w:val="num" w:pos="360"/>
        </w:tabs>
        <w:ind w:left="360" w:firstLine="0"/>
      </w:pPr>
      <w:rPr>
        <w:rFonts w:hint="default"/>
        <w:color w:val="000000"/>
        <w:position w:val="0"/>
        <w:sz w:val="24"/>
      </w:rPr>
    </w:lvl>
  </w:abstractNum>
  <w:abstractNum w:abstractNumId="1">
    <w:nsid w:val="00000002"/>
    <w:multiLevelType w:val="multilevel"/>
    <w:tmpl w:val="894EE874"/>
    <w:lvl w:ilvl="0">
      <w:start w:val="1"/>
      <w:numFmt w:val="decimal"/>
      <w:isLgl/>
      <w:lvlText w:val="%1."/>
      <w:lvlJc w:val="left"/>
      <w:pPr>
        <w:tabs>
          <w:tab w:val="num" w:pos="120"/>
        </w:tabs>
        <w:ind w:left="120" w:firstLine="0"/>
      </w:pPr>
      <w:rPr>
        <w:rFonts w:hint="default"/>
        <w:color w:val="000000"/>
        <w:position w:val="0"/>
        <w:sz w:val="24"/>
      </w:rPr>
    </w:lvl>
    <w:lvl w:ilvl="1">
      <w:start w:val="1"/>
      <w:numFmt w:val="decimal"/>
      <w:isLgl/>
      <w:lvlText w:val="%1."/>
      <w:lvlJc w:val="left"/>
      <w:pPr>
        <w:tabs>
          <w:tab w:val="num" w:pos="120"/>
        </w:tabs>
        <w:ind w:left="120" w:firstLine="0"/>
      </w:pPr>
      <w:rPr>
        <w:rFonts w:hint="default"/>
        <w:color w:val="000000"/>
        <w:position w:val="0"/>
        <w:sz w:val="24"/>
      </w:rPr>
    </w:lvl>
    <w:lvl w:ilvl="2">
      <w:start w:val="1"/>
      <w:numFmt w:val="bullet"/>
      <w:lvlText w:val=""/>
      <w:lvlJc w:val="left"/>
      <w:pPr>
        <w:tabs>
          <w:tab w:val="num" w:pos="120"/>
        </w:tabs>
        <w:ind w:left="120" w:firstLine="0"/>
      </w:pPr>
      <w:rPr>
        <w:rFonts w:hint="default"/>
        <w:color w:val="000000"/>
        <w:position w:val="0"/>
        <w:sz w:val="24"/>
      </w:rPr>
    </w:lvl>
    <w:lvl w:ilvl="3">
      <w:start w:val="1"/>
      <w:numFmt w:val="bullet"/>
      <w:lvlText w:val=""/>
      <w:lvlJc w:val="left"/>
      <w:pPr>
        <w:tabs>
          <w:tab w:val="num" w:pos="120"/>
        </w:tabs>
        <w:ind w:left="120" w:firstLine="0"/>
      </w:pPr>
      <w:rPr>
        <w:rFonts w:hint="default"/>
        <w:color w:val="000000"/>
        <w:position w:val="0"/>
        <w:sz w:val="24"/>
      </w:rPr>
    </w:lvl>
    <w:lvl w:ilvl="4">
      <w:start w:val="1"/>
      <w:numFmt w:val="bullet"/>
      <w:lvlText w:val=""/>
      <w:lvlJc w:val="left"/>
      <w:pPr>
        <w:tabs>
          <w:tab w:val="num" w:pos="120"/>
        </w:tabs>
        <w:ind w:left="120" w:firstLine="0"/>
      </w:pPr>
      <w:rPr>
        <w:rFonts w:hint="default"/>
        <w:color w:val="000000"/>
        <w:position w:val="0"/>
        <w:sz w:val="24"/>
      </w:rPr>
    </w:lvl>
    <w:lvl w:ilvl="5">
      <w:start w:val="1"/>
      <w:numFmt w:val="bullet"/>
      <w:lvlText w:val=""/>
      <w:lvlJc w:val="left"/>
      <w:pPr>
        <w:tabs>
          <w:tab w:val="num" w:pos="120"/>
        </w:tabs>
        <w:ind w:left="120" w:firstLine="0"/>
      </w:pPr>
      <w:rPr>
        <w:rFonts w:hint="default"/>
        <w:color w:val="000000"/>
        <w:position w:val="0"/>
        <w:sz w:val="24"/>
      </w:rPr>
    </w:lvl>
    <w:lvl w:ilvl="6">
      <w:start w:val="1"/>
      <w:numFmt w:val="bullet"/>
      <w:lvlText w:val=""/>
      <w:lvlJc w:val="left"/>
      <w:pPr>
        <w:tabs>
          <w:tab w:val="num" w:pos="120"/>
        </w:tabs>
        <w:ind w:left="120" w:firstLine="0"/>
      </w:pPr>
      <w:rPr>
        <w:rFonts w:hint="default"/>
        <w:color w:val="000000"/>
        <w:position w:val="0"/>
        <w:sz w:val="24"/>
      </w:rPr>
    </w:lvl>
    <w:lvl w:ilvl="7">
      <w:start w:val="1"/>
      <w:numFmt w:val="bullet"/>
      <w:lvlText w:val=""/>
      <w:lvlJc w:val="left"/>
      <w:pPr>
        <w:tabs>
          <w:tab w:val="num" w:pos="120"/>
        </w:tabs>
        <w:ind w:left="120" w:firstLine="0"/>
      </w:pPr>
      <w:rPr>
        <w:rFonts w:hint="default"/>
        <w:color w:val="000000"/>
        <w:position w:val="0"/>
        <w:sz w:val="24"/>
      </w:rPr>
    </w:lvl>
    <w:lvl w:ilvl="8">
      <w:start w:val="1"/>
      <w:numFmt w:val="bullet"/>
      <w:lvlText w:val=""/>
      <w:lvlJc w:val="left"/>
      <w:pPr>
        <w:tabs>
          <w:tab w:val="num" w:pos="120"/>
        </w:tabs>
        <w:ind w:left="120" w:firstLine="0"/>
      </w:pPr>
      <w:rPr>
        <w:rFonts w:hint="default"/>
        <w:color w:val="000000"/>
        <w:position w:val="0"/>
        <w:sz w:val="24"/>
      </w:rPr>
    </w:lvl>
  </w:abstractNum>
  <w:abstractNum w:abstractNumId="2">
    <w:nsid w:val="00000003"/>
    <w:multiLevelType w:val="multilevel"/>
    <w:tmpl w:val="894EE875"/>
    <w:lvl w:ilvl="0">
      <w:start w:val="1"/>
      <w:numFmt w:val="decimal"/>
      <w:isLgl/>
      <w:lvlText w:val="%1."/>
      <w:lvlJc w:val="left"/>
      <w:pPr>
        <w:tabs>
          <w:tab w:val="num" w:pos="360"/>
        </w:tabs>
        <w:ind w:left="360" w:firstLine="360"/>
      </w:pPr>
      <w:rPr>
        <w:rFonts w:hint="default"/>
        <w:color w:val="000000"/>
        <w:position w:val="0"/>
        <w:sz w:val="24"/>
      </w:rPr>
    </w:lvl>
    <w:lvl w:ilvl="1">
      <w:start w:val="1"/>
      <w:numFmt w:val="decimal"/>
      <w:isLgl/>
      <w:lvlText w:val="%1."/>
      <w:lvlJc w:val="left"/>
      <w:pPr>
        <w:tabs>
          <w:tab w:val="num" w:pos="360"/>
        </w:tabs>
        <w:ind w:left="360" w:firstLine="360"/>
      </w:pPr>
      <w:rPr>
        <w:rFonts w:hint="default"/>
        <w:color w:val="000000"/>
        <w:position w:val="0"/>
        <w:sz w:val="24"/>
      </w:rPr>
    </w:lvl>
    <w:lvl w:ilvl="2">
      <w:start w:val="1"/>
      <w:numFmt w:val="bullet"/>
      <w:lvlText w:val=""/>
      <w:lvlJc w:val="left"/>
      <w:pPr>
        <w:tabs>
          <w:tab w:val="num" w:pos="360"/>
        </w:tabs>
        <w:ind w:left="360" w:firstLine="360"/>
      </w:pPr>
      <w:rPr>
        <w:rFonts w:hint="default"/>
        <w:color w:val="000000"/>
        <w:position w:val="0"/>
        <w:sz w:val="24"/>
      </w:rPr>
    </w:lvl>
    <w:lvl w:ilvl="3">
      <w:start w:val="1"/>
      <w:numFmt w:val="bullet"/>
      <w:lvlText w:val=""/>
      <w:lvlJc w:val="left"/>
      <w:pPr>
        <w:tabs>
          <w:tab w:val="num" w:pos="360"/>
        </w:tabs>
        <w:ind w:left="360" w:firstLine="360"/>
      </w:pPr>
      <w:rPr>
        <w:rFonts w:hint="default"/>
        <w:color w:val="000000"/>
        <w:position w:val="0"/>
        <w:sz w:val="24"/>
      </w:rPr>
    </w:lvl>
    <w:lvl w:ilvl="4">
      <w:start w:val="1"/>
      <w:numFmt w:val="bullet"/>
      <w:lvlText w:val=""/>
      <w:lvlJc w:val="left"/>
      <w:pPr>
        <w:tabs>
          <w:tab w:val="num" w:pos="360"/>
        </w:tabs>
        <w:ind w:left="360" w:firstLine="360"/>
      </w:pPr>
      <w:rPr>
        <w:rFonts w:hint="default"/>
        <w:color w:val="000000"/>
        <w:position w:val="0"/>
        <w:sz w:val="24"/>
      </w:rPr>
    </w:lvl>
    <w:lvl w:ilvl="5">
      <w:start w:val="1"/>
      <w:numFmt w:val="bullet"/>
      <w:lvlText w:val=""/>
      <w:lvlJc w:val="left"/>
      <w:pPr>
        <w:tabs>
          <w:tab w:val="num" w:pos="360"/>
        </w:tabs>
        <w:ind w:left="360" w:firstLine="360"/>
      </w:pPr>
      <w:rPr>
        <w:rFonts w:hint="default"/>
        <w:color w:val="000000"/>
        <w:position w:val="0"/>
        <w:sz w:val="24"/>
      </w:rPr>
    </w:lvl>
    <w:lvl w:ilvl="6">
      <w:start w:val="1"/>
      <w:numFmt w:val="bullet"/>
      <w:lvlText w:val=""/>
      <w:lvlJc w:val="left"/>
      <w:pPr>
        <w:tabs>
          <w:tab w:val="num" w:pos="360"/>
        </w:tabs>
        <w:ind w:left="360" w:firstLine="360"/>
      </w:pPr>
      <w:rPr>
        <w:rFonts w:hint="default"/>
        <w:color w:val="000000"/>
        <w:position w:val="0"/>
        <w:sz w:val="24"/>
      </w:rPr>
    </w:lvl>
    <w:lvl w:ilvl="7">
      <w:start w:val="1"/>
      <w:numFmt w:val="bullet"/>
      <w:lvlText w:val=""/>
      <w:lvlJc w:val="left"/>
      <w:pPr>
        <w:tabs>
          <w:tab w:val="num" w:pos="360"/>
        </w:tabs>
        <w:ind w:left="360" w:firstLine="360"/>
      </w:pPr>
      <w:rPr>
        <w:rFonts w:hint="default"/>
        <w:color w:val="000000"/>
        <w:position w:val="0"/>
        <w:sz w:val="24"/>
      </w:rPr>
    </w:lvl>
    <w:lvl w:ilvl="8">
      <w:start w:val="1"/>
      <w:numFmt w:val="bullet"/>
      <w:lvlText w:val=""/>
      <w:lvlJc w:val="left"/>
      <w:pPr>
        <w:tabs>
          <w:tab w:val="num" w:pos="360"/>
        </w:tabs>
        <w:ind w:left="360" w:firstLine="360"/>
      </w:pPr>
      <w:rPr>
        <w:rFonts w:hint="default"/>
        <w:color w:val="000000"/>
        <w:position w:val="0"/>
        <w:sz w:val="24"/>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71B78"/>
    <w:rsid w:val="00051AAC"/>
    <w:rsid w:val="00571B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autoRedefine/>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
    <w:name w:val="Free Form"/>
    <w:rPr>
      <w:rFonts w:eastAsia="ヒラギノ角ゴ Pro W3"/>
      <w:color w:val="000000"/>
      <w:lang w:val="en-US"/>
    </w:rPr>
  </w:style>
  <w:style w:type="paragraph" w:customStyle="1" w:styleId="Predeterminado">
    <w:name w:val="Predeterminado"/>
    <w:pPr>
      <w:suppressAutoHyphens/>
    </w:pPr>
    <w:rPr>
      <w:rFonts w:eastAsia="ヒラギノ角ゴ Pro W3"/>
      <w:color w:val="000000"/>
      <w:sz w:val="24"/>
      <w:lang w:val="es-ES_tradnl"/>
    </w:rPr>
  </w:style>
  <w:style w:type="paragraph" w:customStyle="1" w:styleId="Cuerpodetextoconsangra">
    <w:name w:val="Cuerpo de texto con sangría"/>
    <w:pPr>
      <w:suppressAutoHyphens/>
      <w:spacing w:after="120"/>
      <w:ind w:left="283"/>
    </w:pPr>
    <w:rPr>
      <w:rFonts w:eastAsia="ヒラギノ角ゴ Pro W3"/>
      <w:color w:val="000000"/>
      <w:sz w:val="24"/>
      <w:lang w:val="es-ES_tradnl"/>
    </w:rPr>
  </w:style>
  <w:style w:type="character" w:customStyle="1" w:styleId="VnculoInternet">
    <w:name w:val="Vínculo Internet"/>
    <w:rPr>
      <w:color w:val="0011FF"/>
      <w:sz w:val="20"/>
      <w:u w:val="single"/>
    </w:r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yperlink" Target="mailto:nehemias@cepad.org.n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rtners@cepad.org.ni"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5798</Characters>
  <Application>Microsoft Office Word</Application>
  <DocSecurity>0</DocSecurity>
  <Lines>48</Lines>
  <Paragraphs>13</Paragraphs>
  <ScaleCrop>false</ScaleCrop>
  <Company>Hewlett-Packard</Company>
  <LinksUpToDate>false</LinksUpToDate>
  <CharactersWithSpaces>6802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creator>CEPAD-NEHEMIAS</dc:creator>
  <cp:lastModifiedBy>Skipper McLawhorn</cp:lastModifiedBy>
  <cp:revision>2</cp:revision>
  <dcterms:created xsi:type="dcterms:W3CDTF">2012-06-18T02:18:00Z</dcterms:created>
  <dcterms:modified xsi:type="dcterms:W3CDTF">2012-06-18T02:18:00Z</dcterms:modified>
</cp:coreProperties>
</file>